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3E" w:rsidRDefault="0028383E" w:rsidP="002838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7282">
        <w:rPr>
          <w:rFonts w:ascii="Times New Roman" w:hAnsi="Times New Roman" w:cs="Times New Roman"/>
          <w:b/>
          <w:sz w:val="24"/>
          <w:szCs w:val="24"/>
        </w:rPr>
        <w:t>Table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282">
        <w:rPr>
          <w:rFonts w:ascii="Times New Roman" w:hAnsi="Times New Roman" w:cs="Times New Roman"/>
          <w:sz w:val="24"/>
          <w:szCs w:val="24"/>
        </w:rPr>
        <w:t xml:space="preserve">Descriptive statistics of study sample. Means and proportions of study factors </w:t>
      </w:r>
      <w:r>
        <w:rPr>
          <w:rFonts w:ascii="Times New Roman" w:hAnsi="Times New Roman" w:cs="Times New Roman"/>
          <w:sz w:val="24"/>
          <w:szCs w:val="24"/>
        </w:rPr>
        <w:t xml:space="preserve">according to development of hyperemesis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gravidarum</w:t>
      </w:r>
      <w:proofErr w:type="spellEnd"/>
      <w:r w:rsidRPr="00107282">
        <w:rPr>
          <w:rFonts w:ascii="Times New Roman" w:hAnsi="Times New Roman" w:cs="Times New Roman"/>
          <w:sz w:val="24"/>
          <w:szCs w:val="24"/>
        </w:rPr>
        <w:t xml:space="preserve"> in 4372 pregnancies after in vitro fertilization</w:t>
      </w:r>
      <w:r>
        <w:rPr>
          <w:rFonts w:ascii="Times New Roman" w:hAnsi="Times New Roman" w:cs="Times New Roman"/>
          <w:sz w:val="24"/>
          <w:szCs w:val="24"/>
        </w:rPr>
        <w:t xml:space="preserve"> in Norway </w:t>
      </w:r>
      <w:r w:rsidRPr="00107282">
        <w:rPr>
          <w:rFonts w:ascii="Times New Roman" w:hAnsi="Times New Roman" w:cs="Times New Roman"/>
          <w:sz w:val="24"/>
          <w:szCs w:val="24"/>
        </w:rPr>
        <w:t>1996-2013.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920"/>
        <w:gridCol w:w="1400"/>
        <w:gridCol w:w="1453"/>
        <w:gridCol w:w="1687"/>
        <w:gridCol w:w="1100"/>
      </w:tblGrid>
      <w:tr w:rsidR="0028383E" w:rsidRPr="0028383E" w:rsidTr="00174548">
        <w:trPr>
          <w:trHeight w:val="312"/>
        </w:trPr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627D6B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627D6B" w:rsidRDefault="0028383E" w:rsidP="0028383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D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Hyperemesis </w:t>
            </w:r>
            <w:proofErr w:type="spellStart"/>
            <w:r w:rsidRPr="0028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gravidarum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8383E" w:rsidRPr="0028383E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28383E" w:rsidRPr="0028383E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pregnancies, n (%)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4372 (100)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(1.7)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4296 (98.3)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83E" w:rsidRPr="0028383E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Singletons, n (%)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3107 (100)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(1.4)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3065 (98.6)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83E" w:rsidRPr="0028383E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hCG</w:t>
            </w:r>
            <w:proofErr w:type="spellEnd"/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IU/L, mean (SD)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(78)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(58)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(78)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0.504†</w:t>
            </w:r>
          </w:p>
        </w:tc>
      </w:tr>
      <w:tr w:rsidR="0028383E" w:rsidRPr="0028383E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age in years, mean (SD)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 (3.6)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 (4.3)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 (3.6)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0.101†</w:t>
            </w:r>
          </w:p>
        </w:tc>
      </w:tr>
      <w:tr w:rsidR="0028383E" w:rsidRPr="0028383E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kg/m</w:t>
            </w: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mean (SD)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 (3.9)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 (5.3)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 (3.9)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0.357†</w:t>
            </w:r>
          </w:p>
        </w:tc>
      </w:tr>
      <w:tr w:rsidR="0028383E" w:rsidRPr="0028383E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Parity ≥1, n (%)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(29.8)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(40.5)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 (29.8)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0.132‡</w:t>
            </w:r>
          </w:p>
        </w:tc>
      </w:tr>
      <w:tr w:rsidR="0028383E" w:rsidRPr="0028383E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Twins, n (%)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 (100)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(2.7)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 (97.3)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83E" w:rsidRPr="0028383E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hCG</w:t>
            </w:r>
            <w:proofErr w:type="spellEnd"/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IU/L, mean (SD)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(109)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(109)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(109)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0.417†</w:t>
            </w:r>
          </w:p>
        </w:tc>
      </w:tr>
      <w:tr w:rsidR="0028383E" w:rsidRPr="0028383E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age in years, mean (SD)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 (3.4)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 (4.2)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 (3.4)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0.477†</w:t>
            </w:r>
          </w:p>
        </w:tc>
      </w:tr>
      <w:tr w:rsidR="0028383E" w:rsidRPr="0028383E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kg/m</w:t>
            </w: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mean (SD)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 (4.1)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 (3.9)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 (4.1)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0.033†</w:t>
            </w:r>
          </w:p>
        </w:tc>
      </w:tr>
      <w:tr w:rsidR="0028383E" w:rsidRPr="00627D6B" w:rsidTr="00174548">
        <w:trPr>
          <w:trHeight w:val="312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Parity ≥1, n (%)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(30.5)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(29.4)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28383E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(30.5)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3E" w:rsidRPr="00627D6B" w:rsidRDefault="0028383E" w:rsidP="002838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0.887‡</w:t>
            </w:r>
          </w:p>
        </w:tc>
      </w:tr>
    </w:tbl>
    <w:p w:rsidR="0028383E" w:rsidRDefault="0028383E" w:rsidP="002838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5764">
        <w:rPr>
          <w:rFonts w:ascii="Times New Roman" w:hAnsi="Times New Roman" w:cs="Times New Roman"/>
          <w:sz w:val="24"/>
          <w:szCs w:val="24"/>
        </w:rPr>
        <w:t>hCG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IU/L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5764">
        <w:rPr>
          <w:rFonts w:ascii="Times New Roman" w:hAnsi="Times New Roman" w:cs="Times New Roman"/>
          <w:sz w:val="24"/>
          <w:szCs w:val="24"/>
        </w:rPr>
        <w:t xml:space="preserve"> human chorionic gonadotrophin concentrations in international units per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on day 12 after embryo transfer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SD, standard deviation;</w:t>
      </w:r>
      <w:r w:rsidRPr="004C4C56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US"/>
        </w:rPr>
        <w:t>BMI kg/m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GB"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, maternal pre-pregnancy body mass index in </w:t>
      </w:r>
      <w:r w:rsidRPr="004C4C56">
        <w:rPr>
          <w:rFonts w:ascii="Times New Roman" w:hAnsi="Times New Roman" w:cs="Times New Roman"/>
          <w:sz w:val="24"/>
          <w:szCs w:val="24"/>
          <w:lang w:val="en-GB"/>
        </w:rPr>
        <w:t>kilograms/meters</w:t>
      </w:r>
      <w:r w:rsidRPr="004C4C5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A18F2">
        <w:rPr>
          <w:rFonts w:ascii="Times New Roman" w:hAnsi="Times New Roman" w:cs="Times New Roman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Student’s t-test; </w:t>
      </w:r>
      <w:r w:rsidRPr="00FA18F2">
        <w:rPr>
          <w:rFonts w:ascii="Times New Roman" w:hAnsi="Times New Roman" w:cs="Times New Roman"/>
          <w:sz w:val="24"/>
          <w:szCs w:val="24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Chi-squared test. </w:t>
      </w:r>
    </w:p>
    <w:p w:rsidR="001A1AC2" w:rsidRDefault="001A1AC2" w:rsidP="0028383E">
      <w:pPr>
        <w:spacing w:line="480" w:lineRule="auto"/>
      </w:pPr>
    </w:p>
    <w:sectPr w:rsidR="001A1A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E"/>
    <w:rsid w:val="001A1AC2"/>
    <w:rsid w:val="0028383E"/>
    <w:rsid w:val="003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249A-36CE-4667-B3DD-65FF6D3D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E24DD308</Template>
  <TotalTime>0</TotalTime>
  <Pages>1</Pages>
  <Words>186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Dypvik</dc:creator>
  <cp:lastModifiedBy>Jon Andre Hodne</cp:lastModifiedBy>
  <cp:revision>2</cp:revision>
  <dcterms:created xsi:type="dcterms:W3CDTF">2019-07-16T11:19:00Z</dcterms:created>
  <dcterms:modified xsi:type="dcterms:W3CDTF">2019-07-16T11:19:00Z</dcterms:modified>
</cp:coreProperties>
</file>