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9F86A" w14:textId="0AA7763F" w:rsidR="001027CF" w:rsidRPr="00E76ADE" w:rsidRDefault="00E76ADE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Appendix MR</w:t>
      </w:r>
    </w:p>
    <w:p w14:paraId="556FF686" w14:textId="77777777" w:rsidR="00E76ADE" w:rsidRDefault="00E76ADE" w:rsidP="00E76ADE">
      <w:pPr>
        <w:rPr>
          <w:rFonts w:ascii="Calibri" w:hAnsi="Calibri"/>
          <w:sz w:val="22"/>
          <w:szCs w:val="22"/>
        </w:rPr>
      </w:pPr>
    </w:p>
    <w:p w14:paraId="2837C07C" w14:textId="40E325E3" w:rsidR="00E76ADE" w:rsidRDefault="00E76ADE" w:rsidP="00E76ADE">
      <w:pPr>
        <w:rPr>
          <w:rFonts w:ascii="Calibri" w:hAnsi="Calibri"/>
          <w:sz w:val="22"/>
          <w:szCs w:val="22"/>
        </w:rPr>
      </w:pPr>
      <w:r w:rsidRPr="00E76ADE">
        <w:rPr>
          <w:rFonts w:ascii="Calibri" w:hAnsi="Calibri"/>
          <w:b/>
          <w:sz w:val="22"/>
          <w:szCs w:val="22"/>
        </w:rPr>
        <w:t>Background</w:t>
      </w:r>
    </w:p>
    <w:p w14:paraId="7DE02B70" w14:textId="77777777" w:rsidR="00E76ADE" w:rsidRDefault="00E76ADE" w:rsidP="00E76ADE">
      <w:pPr>
        <w:rPr>
          <w:rFonts w:ascii="Calibri" w:hAnsi="Calibri"/>
          <w:sz w:val="22"/>
          <w:szCs w:val="22"/>
        </w:rPr>
      </w:pPr>
      <w:r w:rsidRPr="00E76ADE">
        <w:rPr>
          <w:rFonts w:ascii="Calibri" w:hAnsi="Calibri"/>
          <w:sz w:val="22"/>
          <w:szCs w:val="22"/>
        </w:rPr>
        <w:t xml:space="preserve">Standard MRE (Appendix 1) was performed between January 14, 2011, and March 26, 2015. The findings were recorded on standardized sheets (Appendix 2). A pilot study of the reading procedure was initially performed with 10 patients who were not included in the present study. </w:t>
      </w:r>
    </w:p>
    <w:p w14:paraId="1BEF5D97" w14:textId="77777777" w:rsidR="00E76ADE" w:rsidRPr="00E76ADE" w:rsidRDefault="00E76ADE" w:rsidP="00E76ADE">
      <w:pPr>
        <w:rPr>
          <w:rFonts w:ascii="Calibri" w:hAnsi="Calibri"/>
          <w:sz w:val="22"/>
          <w:szCs w:val="22"/>
        </w:rPr>
      </w:pPr>
    </w:p>
    <w:p w14:paraId="48E62952" w14:textId="77777777" w:rsidR="00E76ADE" w:rsidRPr="00E76ADE" w:rsidRDefault="00E76ADE" w:rsidP="00E76ADE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E76ADE">
        <w:rPr>
          <w:rFonts w:ascii="Calibri" w:hAnsi="Calibri" w:cs="Arial"/>
          <w:b/>
          <w:sz w:val="22"/>
          <w:szCs w:val="22"/>
        </w:rPr>
        <w:t>Interpretation of findings</w:t>
      </w:r>
    </w:p>
    <w:p w14:paraId="40CC02DC" w14:textId="77777777" w:rsidR="00E76ADE" w:rsidRPr="00E76ADE" w:rsidRDefault="00E76ADE" w:rsidP="00E76ADE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76ADE">
        <w:rPr>
          <w:rFonts w:ascii="Calibri" w:hAnsi="Calibri" w:cs="Arial"/>
          <w:sz w:val="22"/>
          <w:szCs w:val="22"/>
        </w:rPr>
        <w:t xml:space="preserve">Subchondral bone marrow edema or bone marrow contrast enhancement seen on at least two consecutive slices of an MRI scan was considered active </w:t>
      </w:r>
      <w:proofErr w:type="spellStart"/>
      <w:r w:rsidRPr="00E76ADE">
        <w:rPr>
          <w:rFonts w:ascii="Calibri" w:hAnsi="Calibri" w:cs="Arial"/>
          <w:sz w:val="22"/>
          <w:szCs w:val="22"/>
        </w:rPr>
        <w:t>sacroiliitis</w:t>
      </w:r>
      <w:proofErr w:type="spellEnd"/>
      <w:r w:rsidRPr="00E76ADE">
        <w:rPr>
          <w:rFonts w:ascii="Calibri" w:hAnsi="Calibri" w:cs="Arial"/>
          <w:sz w:val="22"/>
          <w:szCs w:val="22"/>
        </w:rPr>
        <w:t xml:space="preserve">. Structural changes like subchondral fatty depositions, sclerosis, erosions or bony bridging was considered as </w:t>
      </w:r>
      <w:proofErr w:type="spellStart"/>
      <w:r w:rsidRPr="00E76ADE">
        <w:rPr>
          <w:rFonts w:ascii="Calibri" w:hAnsi="Calibri" w:cs="Arial"/>
          <w:sz w:val="22"/>
          <w:szCs w:val="22"/>
        </w:rPr>
        <w:t>spondyloarthropathy</w:t>
      </w:r>
      <w:proofErr w:type="spellEnd"/>
      <w:r w:rsidRPr="00E76ADE">
        <w:rPr>
          <w:rFonts w:ascii="Calibri" w:hAnsi="Calibri" w:cs="Arial"/>
          <w:sz w:val="22"/>
          <w:szCs w:val="22"/>
        </w:rPr>
        <w:t xml:space="preserve">-related chronic </w:t>
      </w:r>
      <w:proofErr w:type="spellStart"/>
      <w:r w:rsidRPr="00E76ADE">
        <w:rPr>
          <w:rFonts w:ascii="Calibri" w:hAnsi="Calibri" w:cs="Arial"/>
          <w:sz w:val="22"/>
          <w:szCs w:val="22"/>
        </w:rPr>
        <w:t>sacroiliitis</w:t>
      </w:r>
      <w:proofErr w:type="spellEnd"/>
      <w:r w:rsidRPr="00E76ADE">
        <w:rPr>
          <w:rFonts w:ascii="Calibri" w:hAnsi="Calibri" w:cs="Arial"/>
          <w:sz w:val="22"/>
          <w:szCs w:val="22"/>
        </w:rPr>
        <w:t xml:space="preserve">. The findings were graded unilateral, bilateral, doubtful or normal. </w:t>
      </w:r>
    </w:p>
    <w:p w14:paraId="48B27013" w14:textId="77777777" w:rsidR="00E76ADE" w:rsidRDefault="00E76ADE" w:rsidP="00B94015">
      <w:pPr>
        <w:rPr>
          <w:rFonts w:ascii="Calibri" w:hAnsi="Calibri"/>
          <w:b/>
          <w:sz w:val="22"/>
          <w:szCs w:val="22"/>
        </w:rPr>
      </w:pPr>
    </w:p>
    <w:p w14:paraId="7BED91DB" w14:textId="59A1D157" w:rsidR="00AE65BE" w:rsidRPr="00E76ADE" w:rsidRDefault="00AE65BE" w:rsidP="00B94015">
      <w:pPr>
        <w:rPr>
          <w:rFonts w:ascii="Calibri" w:hAnsi="Calibri"/>
          <w:sz w:val="22"/>
          <w:szCs w:val="22"/>
        </w:rPr>
      </w:pPr>
      <w:r w:rsidRPr="00E76ADE">
        <w:rPr>
          <w:rFonts w:ascii="Calibri" w:hAnsi="Calibri"/>
          <w:b/>
          <w:sz w:val="22"/>
          <w:szCs w:val="22"/>
        </w:rPr>
        <w:t>MRI protocol</w:t>
      </w:r>
    </w:p>
    <w:p w14:paraId="26CDC302" w14:textId="77777777" w:rsidR="00AE65BE" w:rsidRPr="00E76ADE" w:rsidRDefault="00AE65BE" w:rsidP="00B94015">
      <w:pPr>
        <w:rPr>
          <w:rFonts w:ascii="Calibri" w:hAnsi="Calibri"/>
          <w:sz w:val="22"/>
          <w:szCs w:val="22"/>
        </w:rPr>
      </w:pPr>
    </w:p>
    <w:p w14:paraId="00CA2FEE" w14:textId="6401740B" w:rsidR="00B94015" w:rsidRPr="00E76ADE" w:rsidRDefault="00B94015" w:rsidP="00B94015">
      <w:pPr>
        <w:rPr>
          <w:rFonts w:ascii="Calibri" w:hAnsi="Calibri" w:cs="Arial"/>
          <w:b/>
          <w:sz w:val="22"/>
          <w:szCs w:val="22"/>
        </w:rPr>
      </w:pPr>
      <w:r w:rsidRPr="00E76ADE">
        <w:rPr>
          <w:rFonts w:ascii="Calibri" w:hAnsi="Calibri" w:cs="Arial"/>
          <w:b/>
          <w:sz w:val="22"/>
          <w:szCs w:val="22"/>
        </w:rPr>
        <w:t xml:space="preserve">Technical parameters utilized for MRE sequences acquisition – Philips </w:t>
      </w:r>
    </w:p>
    <w:p w14:paraId="679D72F5" w14:textId="77777777" w:rsidR="00B94015" w:rsidRPr="00E76ADE" w:rsidRDefault="00B94015" w:rsidP="00B94015">
      <w:pPr>
        <w:rPr>
          <w:rFonts w:ascii="Calibri" w:hAnsi="Calibri" w:cs="Arial"/>
          <w:sz w:val="16"/>
          <w:szCs w:val="16"/>
        </w:rPr>
      </w:pPr>
    </w:p>
    <w:tbl>
      <w:tblPr>
        <w:tblStyle w:val="Tabellrutenett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993"/>
        <w:gridCol w:w="1134"/>
        <w:gridCol w:w="3685"/>
      </w:tblGrid>
      <w:tr w:rsidR="00AE65BE" w:rsidRPr="00E76ADE" w14:paraId="4FBD42F4" w14:textId="77777777" w:rsidTr="00AE65BE">
        <w:tc>
          <w:tcPr>
            <w:tcW w:w="1702" w:type="dxa"/>
          </w:tcPr>
          <w:p w14:paraId="0198F219" w14:textId="77777777" w:rsidR="00AE65BE" w:rsidRPr="00E76ADE" w:rsidRDefault="00AE65BE" w:rsidP="00AE65BE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Sequence</w:t>
            </w:r>
            <w:proofErr w:type="spellEnd"/>
          </w:p>
        </w:tc>
        <w:tc>
          <w:tcPr>
            <w:tcW w:w="1984" w:type="dxa"/>
          </w:tcPr>
          <w:p w14:paraId="638C6B51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b-FFE</w:t>
            </w:r>
          </w:p>
        </w:tc>
        <w:tc>
          <w:tcPr>
            <w:tcW w:w="993" w:type="dxa"/>
          </w:tcPr>
          <w:p w14:paraId="1CFDFDA5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SS T2W TSE</w:t>
            </w:r>
          </w:p>
        </w:tc>
        <w:tc>
          <w:tcPr>
            <w:tcW w:w="1134" w:type="dxa"/>
          </w:tcPr>
          <w:p w14:paraId="56F86DCB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SS T2W TSE FS</w:t>
            </w:r>
          </w:p>
        </w:tc>
        <w:tc>
          <w:tcPr>
            <w:tcW w:w="3685" w:type="dxa"/>
          </w:tcPr>
          <w:p w14:paraId="1398F032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E76ADE">
              <w:rPr>
                <w:rFonts w:ascii="Calibri" w:hAnsi="Calibri"/>
                <w:b/>
                <w:sz w:val="20"/>
                <w:szCs w:val="20"/>
                <w:lang w:val="en-GB"/>
              </w:rPr>
              <w:t>3D THRIVE FS</w:t>
            </w:r>
          </w:p>
          <w:p w14:paraId="6D4373C5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E76ADE">
              <w:rPr>
                <w:rFonts w:ascii="Calibri" w:hAnsi="Calibri"/>
                <w:b/>
                <w:sz w:val="20"/>
                <w:szCs w:val="20"/>
                <w:lang w:val="en-GB"/>
              </w:rPr>
              <w:t>pre-, early- and late- post iv contrast</w:t>
            </w:r>
          </w:p>
        </w:tc>
      </w:tr>
      <w:tr w:rsidR="00AE65BE" w:rsidRPr="00E76ADE" w14:paraId="266A4354" w14:textId="77777777" w:rsidTr="00AE65BE">
        <w:tc>
          <w:tcPr>
            <w:tcW w:w="1702" w:type="dxa"/>
          </w:tcPr>
          <w:p w14:paraId="2ABE642E" w14:textId="77777777" w:rsidR="00AE65BE" w:rsidRPr="00E76ADE" w:rsidRDefault="00AE65BE" w:rsidP="00AE65BE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Orientation</w:t>
            </w:r>
            <w:proofErr w:type="spellEnd"/>
          </w:p>
        </w:tc>
        <w:tc>
          <w:tcPr>
            <w:tcW w:w="1984" w:type="dxa"/>
          </w:tcPr>
          <w:p w14:paraId="651614DF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Axial</w:t>
            </w:r>
            <w:proofErr w:type="spellEnd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/</w:t>
            </w: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Coronal</w:t>
            </w:r>
            <w:proofErr w:type="spellEnd"/>
          </w:p>
        </w:tc>
        <w:tc>
          <w:tcPr>
            <w:tcW w:w="993" w:type="dxa"/>
          </w:tcPr>
          <w:p w14:paraId="1B2B98E3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Coronal</w:t>
            </w:r>
            <w:proofErr w:type="spellEnd"/>
          </w:p>
        </w:tc>
        <w:tc>
          <w:tcPr>
            <w:tcW w:w="1134" w:type="dxa"/>
          </w:tcPr>
          <w:p w14:paraId="72950930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Axial</w:t>
            </w:r>
            <w:proofErr w:type="spellEnd"/>
          </w:p>
        </w:tc>
        <w:tc>
          <w:tcPr>
            <w:tcW w:w="3685" w:type="dxa"/>
          </w:tcPr>
          <w:p w14:paraId="5A8E76A3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Coronal</w:t>
            </w:r>
            <w:proofErr w:type="spellEnd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/</w:t>
            </w: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axial</w:t>
            </w:r>
            <w:proofErr w:type="spellEnd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recontruction</w:t>
            </w:r>
            <w:proofErr w:type="spellEnd"/>
          </w:p>
        </w:tc>
      </w:tr>
      <w:tr w:rsidR="00AE65BE" w:rsidRPr="00E76ADE" w14:paraId="7BD16E7C" w14:textId="77777777" w:rsidTr="00AE65BE">
        <w:tc>
          <w:tcPr>
            <w:tcW w:w="1702" w:type="dxa"/>
          </w:tcPr>
          <w:p w14:paraId="55A5A782" w14:textId="77777777" w:rsidR="00AE65BE" w:rsidRPr="00E76ADE" w:rsidRDefault="00AE65BE" w:rsidP="00AE65BE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 xml:space="preserve">Slice </w:t>
            </w:r>
            <w:proofErr w:type="spellStart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thickness</w:t>
            </w:r>
            <w:proofErr w:type="spellEnd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 xml:space="preserve"> (mm)</w:t>
            </w:r>
          </w:p>
        </w:tc>
        <w:tc>
          <w:tcPr>
            <w:tcW w:w="1984" w:type="dxa"/>
          </w:tcPr>
          <w:p w14:paraId="4F1816B1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4</w:t>
            </w:r>
          </w:p>
        </w:tc>
        <w:tc>
          <w:tcPr>
            <w:tcW w:w="993" w:type="dxa"/>
          </w:tcPr>
          <w:p w14:paraId="6A2B76CA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4</w:t>
            </w:r>
          </w:p>
        </w:tc>
        <w:tc>
          <w:tcPr>
            <w:tcW w:w="1134" w:type="dxa"/>
          </w:tcPr>
          <w:p w14:paraId="20791234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4</w:t>
            </w:r>
          </w:p>
        </w:tc>
        <w:tc>
          <w:tcPr>
            <w:tcW w:w="3685" w:type="dxa"/>
          </w:tcPr>
          <w:p w14:paraId="5FBC212B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Voxel</w:t>
            </w:r>
            <w:proofErr w:type="spellEnd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size</w:t>
            </w:r>
            <w:proofErr w:type="spellEnd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:</w:t>
            </w:r>
          </w:p>
          <w:p w14:paraId="4F514503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2.07 x 2.1 x 2</w:t>
            </w:r>
          </w:p>
        </w:tc>
      </w:tr>
      <w:tr w:rsidR="00AE65BE" w:rsidRPr="00E76ADE" w14:paraId="1BC74DFF" w14:textId="77777777" w:rsidTr="00AE65BE">
        <w:tc>
          <w:tcPr>
            <w:tcW w:w="1702" w:type="dxa"/>
          </w:tcPr>
          <w:p w14:paraId="2C88888E" w14:textId="77777777" w:rsidR="00AE65BE" w:rsidRPr="00E76ADE" w:rsidRDefault="00AE65BE" w:rsidP="00AE65BE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 xml:space="preserve">Field </w:t>
            </w:r>
            <w:proofErr w:type="spellStart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of</w:t>
            </w:r>
            <w:proofErr w:type="spellEnd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view</w:t>
            </w:r>
            <w:proofErr w:type="spellEnd"/>
          </w:p>
        </w:tc>
        <w:tc>
          <w:tcPr>
            <w:tcW w:w="1984" w:type="dxa"/>
          </w:tcPr>
          <w:p w14:paraId="0CEB6CA8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300/420 x 400</w:t>
            </w:r>
          </w:p>
        </w:tc>
        <w:tc>
          <w:tcPr>
            <w:tcW w:w="993" w:type="dxa"/>
          </w:tcPr>
          <w:p w14:paraId="3EB41DEE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375x311</w:t>
            </w:r>
          </w:p>
        </w:tc>
        <w:tc>
          <w:tcPr>
            <w:tcW w:w="1134" w:type="dxa"/>
          </w:tcPr>
          <w:p w14:paraId="1EED1672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400x300</w:t>
            </w:r>
          </w:p>
        </w:tc>
        <w:tc>
          <w:tcPr>
            <w:tcW w:w="3685" w:type="dxa"/>
          </w:tcPr>
          <w:p w14:paraId="0882C4DF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405x405</w:t>
            </w:r>
          </w:p>
        </w:tc>
      </w:tr>
      <w:tr w:rsidR="00AE65BE" w:rsidRPr="00E76ADE" w14:paraId="73639D2F" w14:textId="77777777" w:rsidTr="00AE65BE">
        <w:tc>
          <w:tcPr>
            <w:tcW w:w="1702" w:type="dxa"/>
          </w:tcPr>
          <w:p w14:paraId="4807DED7" w14:textId="77777777" w:rsidR="00AE65BE" w:rsidRPr="00E76ADE" w:rsidRDefault="00AE65BE" w:rsidP="00AE65BE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Matrix</w:t>
            </w:r>
          </w:p>
        </w:tc>
        <w:tc>
          <w:tcPr>
            <w:tcW w:w="1984" w:type="dxa"/>
          </w:tcPr>
          <w:p w14:paraId="70FCC893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400x300/268x470</w:t>
            </w:r>
          </w:p>
        </w:tc>
        <w:tc>
          <w:tcPr>
            <w:tcW w:w="993" w:type="dxa"/>
          </w:tcPr>
          <w:p w14:paraId="2CA7B3E1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252x204</w:t>
            </w:r>
          </w:p>
        </w:tc>
        <w:tc>
          <w:tcPr>
            <w:tcW w:w="1134" w:type="dxa"/>
          </w:tcPr>
          <w:p w14:paraId="38AC779C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364x234</w:t>
            </w:r>
          </w:p>
        </w:tc>
        <w:tc>
          <w:tcPr>
            <w:tcW w:w="3685" w:type="dxa"/>
          </w:tcPr>
          <w:p w14:paraId="4B757057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196x193</w:t>
            </w:r>
          </w:p>
        </w:tc>
      </w:tr>
      <w:tr w:rsidR="00AE65BE" w:rsidRPr="00E76ADE" w14:paraId="4B1F8254" w14:textId="77777777" w:rsidTr="00AE65BE">
        <w:tc>
          <w:tcPr>
            <w:tcW w:w="1702" w:type="dxa"/>
          </w:tcPr>
          <w:p w14:paraId="4F91FD46" w14:textId="77777777" w:rsidR="00AE65BE" w:rsidRPr="00E76ADE" w:rsidRDefault="00AE65BE" w:rsidP="00AE65BE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TR (ms)</w:t>
            </w:r>
          </w:p>
        </w:tc>
        <w:tc>
          <w:tcPr>
            <w:tcW w:w="1984" w:type="dxa"/>
          </w:tcPr>
          <w:p w14:paraId="2EAE412B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6</w:t>
            </w:r>
          </w:p>
        </w:tc>
        <w:tc>
          <w:tcPr>
            <w:tcW w:w="993" w:type="dxa"/>
          </w:tcPr>
          <w:p w14:paraId="6E06E72F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1045</w:t>
            </w:r>
          </w:p>
        </w:tc>
        <w:tc>
          <w:tcPr>
            <w:tcW w:w="1134" w:type="dxa"/>
          </w:tcPr>
          <w:p w14:paraId="19DFEABD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490</w:t>
            </w:r>
          </w:p>
        </w:tc>
        <w:tc>
          <w:tcPr>
            <w:tcW w:w="3685" w:type="dxa"/>
          </w:tcPr>
          <w:p w14:paraId="3E3D2775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4.3</w:t>
            </w:r>
          </w:p>
        </w:tc>
      </w:tr>
      <w:tr w:rsidR="00AE65BE" w:rsidRPr="00E76ADE" w14:paraId="74D36906" w14:textId="77777777" w:rsidTr="00AE65BE">
        <w:tc>
          <w:tcPr>
            <w:tcW w:w="1702" w:type="dxa"/>
          </w:tcPr>
          <w:p w14:paraId="12D7ADA8" w14:textId="77777777" w:rsidR="00AE65BE" w:rsidRPr="00E76ADE" w:rsidRDefault="00AE65BE" w:rsidP="00AE65BE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TE (ms)</w:t>
            </w:r>
          </w:p>
        </w:tc>
        <w:tc>
          <w:tcPr>
            <w:tcW w:w="1984" w:type="dxa"/>
          </w:tcPr>
          <w:p w14:paraId="772DB109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3</w:t>
            </w:r>
          </w:p>
        </w:tc>
        <w:tc>
          <w:tcPr>
            <w:tcW w:w="993" w:type="dxa"/>
          </w:tcPr>
          <w:p w14:paraId="2EEDB083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80</w:t>
            </w:r>
          </w:p>
        </w:tc>
        <w:tc>
          <w:tcPr>
            <w:tcW w:w="1134" w:type="dxa"/>
          </w:tcPr>
          <w:p w14:paraId="6F99705F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80</w:t>
            </w:r>
          </w:p>
        </w:tc>
        <w:tc>
          <w:tcPr>
            <w:tcW w:w="3685" w:type="dxa"/>
          </w:tcPr>
          <w:p w14:paraId="6C78E418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1.96</w:t>
            </w:r>
          </w:p>
        </w:tc>
      </w:tr>
      <w:tr w:rsidR="00AE65BE" w:rsidRPr="00E76ADE" w14:paraId="55B0CDBD" w14:textId="77777777" w:rsidTr="00AE65BE">
        <w:tc>
          <w:tcPr>
            <w:tcW w:w="1702" w:type="dxa"/>
          </w:tcPr>
          <w:p w14:paraId="6D70F234" w14:textId="77777777" w:rsidR="00AE65BE" w:rsidRPr="00E76ADE" w:rsidRDefault="00AE65BE" w:rsidP="00AE65BE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Flip</w:t>
            </w:r>
            <w:proofErr w:type="spellEnd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 xml:space="preserve"> angle</w:t>
            </w:r>
          </w:p>
        </w:tc>
        <w:tc>
          <w:tcPr>
            <w:tcW w:w="1984" w:type="dxa"/>
          </w:tcPr>
          <w:p w14:paraId="2108ABCE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70</w:t>
            </w:r>
          </w:p>
        </w:tc>
        <w:tc>
          <w:tcPr>
            <w:tcW w:w="993" w:type="dxa"/>
          </w:tcPr>
          <w:p w14:paraId="64B3BB80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90</w:t>
            </w:r>
          </w:p>
        </w:tc>
        <w:tc>
          <w:tcPr>
            <w:tcW w:w="1134" w:type="dxa"/>
          </w:tcPr>
          <w:p w14:paraId="5E2D0A25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90</w:t>
            </w:r>
          </w:p>
        </w:tc>
        <w:tc>
          <w:tcPr>
            <w:tcW w:w="3685" w:type="dxa"/>
          </w:tcPr>
          <w:p w14:paraId="00EB15D2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10</w:t>
            </w:r>
          </w:p>
        </w:tc>
      </w:tr>
      <w:tr w:rsidR="00AE65BE" w:rsidRPr="00E76ADE" w14:paraId="7BC5110D" w14:textId="77777777" w:rsidTr="00AE65BE">
        <w:tc>
          <w:tcPr>
            <w:tcW w:w="1702" w:type="dxa"/>
          </w:tcPr>
          <w:p w14:paraId="7AD1AB31" w14:textId="77777777" w:rsidR="00AE65BE" w:rsidRPr="00E76ADE" w:rsidRDefault="00AE65BE" w:rsidP="00AE65BE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>Breath</w:t>
            </w:r>
            <w:proofErr w:type="spellEnd"/>
            <w:r w:rsidRPr="00E76ADE">
              <w:rPr>
                <w:rFonts w:ascii="Calibri" w:hAnsi="Calibri"/>
                <w:b/>
                <w:sz w:val="20"/>
                <w:szCs w:val="20"/>
                <w:lang w:val="nb-NO"/>
              </w:rPr>
              <w:t xml:space="preserve"> hold</w:t>
            </w:r>
          </w:p>
        </w:tc>
        <w:tc>
          <w:tcPr>
            <w:tcW w:w="1984" w:type="dxa"/>
          </w:tcPr>
          <w:p w14:paraId="58A172CE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Yes</w:t>
            </w:r>
            <w:proofErr w:type="spellEnd"/>
          </w:p>
        </w:tc>
        <w:tc>
          <w:tcPr>
            <w:tcW w:w="993" w:type="dxa"/>
          </w:tcPr>
          <w:p w14:paraId="44BE3A5A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Yes</w:t>
            </w:r>
            <w:proofErr w:type="spellEnd"/>
          </w:p>
        </w:tc>
        <w:tc>
          <w:tcPr>
            <w:tcW w:w="1134" w:type="dxa"/>
          </w:tcPr>
          <w:p w14:paraId="50D16FA7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Yes</w:t>
            </w:r>
            <w:proofErr w:type="spellEnd"/>
          </w:p>
        </w:tc>
        <w:tc>
          <w:tcPr>
            <w:tcW w:w="3685" w:type="dxa"/>
          </w:tcPr>
          <w:p w14:paraId="0DB53529" w14:textId="77777777" w:rsidR="00AE65BE" w:rsidRPr="00E76ADE" w:rsidRDefault="00AE65BE" w:rsidP="00AE65B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proofErr w:type="spellStart"/>
            <w:r w:rsidRPr="00E76ADE">
              <w:rPr>
                <w:rFonts w:ascii="Calibri" w:hAnsi="Calibri"/>
                <w:sz w:val="20"/>
                <w:szCs w:val="20"/>
                <w:lang w:val="nb-NO"/>
              </w:rPr>
              <w:t>Yes</w:t>
            </w:r>
            <w:proofErr w:type="spellEnd"/>
          </w:p>
        </w:tc>
      </w:tr>
    </w:tbl>
    <w:p w14:paraId="6EEFD627" w14:textId="1FD6716D" w:rsidR="00A733F5" w:rsidRPr="00E76ADE" w:rsidRDefault="00A733F5">
      <w:pPr>
        <w:rPr>
          <w:rFonts w:ascii="Calibri" w:hAnsi="Calibri"/>
        </w:rPr>
      </w:pPr>
    </w:p>
    <w:p w14:paraId="2A7D88F3" w14:textId="77777777" w:rsidR="00AE65BE" w:rsidRPr="00E76ADE" w:rsidRDefault="00AE65BE" w:rsidP="005B5EBE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E76ADE">
        <w:rPr>
          <w:rFonts w:ascii="Calibri" w:hAnsi="Calibri" w:cs="Arial"/>
          <w:b/>
          <w:sz w:val="22"/>
          <w:szCs w:val="22"/>
        </w:rPr>
        <w:t>Abbreviations:</w:t>
      </w:r>
    </w:p>
    <w:p w14:paraId="2CFB8B73" w14:textId="77777777" w:rsidR="00AE65BE" w:rsidRPr="00E76ADE" w:rsidRDefault="00AE65BE" w:rsidP="005B5EBE">
      <w:pPr>
        <w:spacing w:line="360" w:lineRule="auto"/>
        <w:rPr>
          <w:rFonts w:ascii="Calibri" w:hAnsi="Calibri" w:cs="Arial"/>
          <w:sz w:val="22"/>
          <w:szCs w:val="22"/>
        </w:rPr>
      </w:pPr>
      <w:r w:rsidRPr="00E76ADE">
        <w:rPr>
          <w:rFonts w:ascii="Calibri" w:hAnsi="Calibri" w:cs="Arial"/>
          <w:sz w:val="22"/>
          <w:szCs w:val="22"/>
        </w:rPr>
        <w:t xml:space="preserve">b-FFE – Balanced Fast Field Echo </w:t>
      </w:r>
    </w:p>
    <w:p w14:paraId="492184F5" w14:textId="77777777" w:rsidR="00AE65BE" w:rsidRPr="00E76ADE" w:rsidRDefault="00AE65BE" w:rsidP="005B5EBE">
      <w:pPr>
        <w:spacing w:line="360" w:lineRule="auto"/>
        <w:rPr>
          <w:rFonts w:ascii="Calibri" w:hAnsi="Calibri" w:cs="Arial"/>
          <w:sz w:val="22"/>
          <w:szCs w:val="22"/>
        </w:rPr>
      </w:pPr>
      <w:r w:rsidRPr="00E76ADE">
        <w:rPr>
          <w:rFonts w:ascii="Calibri" w:hAnsi="Calibri" w:cs="Arial"/>
          <w:sz w:val="22"/>
          <w:szCs w:val="22"/>
        </w:rPr>
        <w:t>SS – Single Short</w:t>
      </w:r>
    </w:p>
    <w:p w14:paraId="25F67E1A" w14:textId="77777777" w:rsidR="00AE65BE" w:rsidRPr="00E76ADE" w:rsidRDefault="00AE65BE" w:rsidP="005B5EBE">
      <w:pPr>
        <w:spacing w:line="360" w:lineRule="auto"/>
        <w:rPr>
          <w:rFonts w:ascii="Calibri" w:hAnsi="Calibri" w:cs="Arial"/>
          <w:sz w:val="22"/>
          <w:szCs w:val="22"/>
        </w:rPr>
      </w:pPr>
      <w:r w:rsidRPr="00E76ADE">
        <w:rPr>
          <w:rFonts w:ascii="Calibri" w:hAnsi="Calibri" w:cs="Arial"/>
          <w:sz w:val="22"/>
          <w:szCs w:val="22"/>
        </w:rPr>
        <w:t>T2W – T2 weighted</w:t>
      </w:r>
    </w:p>
    <w:p w14:paraId="7C506FC7" w14:textId="77777777" w:rsidR="00AE65BE" w:rsidRPr="00E76ADE" w:rsidRDefault="00AE65BE" w:rsidP="005B5EBE">
      <w:pPr>
        <w:spacing w:line="360" w:lineRule="auto"/>
        <w:rPr>
          <w:rFonts w:ascii="Calibri" w:hAnsi="Calibri" w:cs="Arial"/>
          <w:sz w:val="22"/>
          <w:szCs w:val="22"/>
        </w:rPr>
      </w:pPr>
      <w:r w:rsidRPr="00E76ADE">
        <w:rPr>
          <w:rFonts w:ascii="Calibri" w:hAnsi="Calibri" w:cs="Arial"/>
          <w:sz w:val="22"/>
          <w:szCs w:val="22"/>
        </w:rPr>
        <w:t>TSE – Turbo Spin Echo</w:t>
      </w:r>
    </w:p>
    <w:p w14:paraId="34DD184F" w14:textId="27D91007" w:rsidR="00AE65BE" w:rsidRPr="00E76ADE" w:rsidRDefault="00BB720E" w:rsidP="005B5EBE">
      <w:pPr>
        <w:spacing w:line="360" w:lineRule="auto"/>
        <w:rPr>
          <w:rFonts w:ascii="Calibri" w:hAnsi="Calibri" w:cs="Arial"/>
          <w:sz w:val="22"/>
          <w:szCs w:val="22"/>
        </w:rPr>
      </w:pPr>
      <w:r w:rsidRPr="00E76ADE">
        <w:rPr>
          <w:rFonts w:ascii="Calibri" w:hAnsi="Calibri" w:cs="Arial"/>
          <w:sz w:val="22"/>
          <w:szCs w:val="22"/>
        </w:rPr>
        <w:t>FS – Fat suppressed</w:t>
      </w:r>
    </w:p>
    <w:p w14:paraId="20FA61A6" w14:textId="77777777" w:rsidR="00AE65BE" w:rsidRPr="00E76ADE" w:rsidRDefault="00AE65BE" w:rsidP="005B5EBE">
      <w:pPr>
        <w:spacing w:line="360" w:lineRule="auto"/>
        <w:rPr>
          <w:rFonts w:ascii="Calibri" w:hAnsi="Calibri" w:cs="Arial"/>
          <w:sz w:val="22"/>
          <w:szCs w:val="22"/>
        </w:rPr>
      </w:pPr>
      <w:r w:rsidRPr="00E76ADE">
        <w:rPr>
          <w:rFonts w:ascii="Calibri" w:hAnsi="Calibri" w:cs="Arial"/>
          <w:sz w:val="22"/>
          <w:szCs w:val="22"/>
        </w:rPr>
        <w:t>THRIVE - T1-weighted High Resolution Isotropic Volume Examination</w:t>
      </w:r>
    </w:p>
    <w:p w14:paraId="4080D3B4" w14:textId="77777777" w:rsidR="00AE65BE" w:rsidRPr="00E76ADE" w:rsidRDefault="00AE65BE" w:rsidP="005B5EBE">
      <w:pPr>
        <w:spacing w:line="360" w:lineRule="auto"/>
        <w:rPr>
          <w:rFonts w:ascii="Calibri" w:hAnsi="Calibri" w:cs="Arial"/>
          <w:sz w:val="22"/>
          <w:szCs w:val="22"/>
        </w:rPr>
      </w:pPr>
      <w:r w:rsidRPr="00E76ADE">
        <w:rPr>
          <w:rFonts w:ascii="Calibri" w:hAnsi="Calibri" w:cs="Arial"/>
          <w:sz w:val="22"/>
          <w:szCs w:val="22"/>
        </w:rPr>
        <w:t xml:space="preserve">Iv – intravenous </w:t>
      </w:r>
    </w:p>
    <w:p w14:paraId="0F0E43A5" w14:textId="77777777" w:rsidR="00AE65BE" w:rsidRPr="00E76ADE" w:rsidRDefault="00AE65BE" w:rsidP="005B5EBE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E76ADE">
        <w:rPr>
          <w:rFonts w:ascii="Calibri" w:hAnsi="Calibri" w:cs="Arial"/>
          <w:b/>
          <w:sz w:val="22"/>
          <w:szCs w:val="22"/>
        </w:rPr>
        <w:t>Preparation:</w:t>
      </w:r>
    </w:p>
    <w:p w14:paraId="3A1B31CD" w14:textId="0157FCCC" w:rsidR="00AE65BE" w:rsidRPr="00E76ADE" w:rsidRDefault="00AE65BE" w:rsidP="005B5EBE">
      <w:pPr>
        <w:spacing w:line="360" w:lineRule="auto"/>
        <w:rPr>
          <w:rFonts w:ascii="Calibri" w:hAnsi="Calibri" w:cs="Arial"/>
          <w:sz w:val="22"/>
          <w:szCs w:val="22"/>
        </w:rPr>
      </w:pPr>
      <w:r w:rsidRPr="00E76ADE">
        <w:rPr>
          <w:rFonts w:ascii="Calibri" w:hAnsi="Calibri" w:cs="Arial"/>
          <w:sz w:val="22"/>
          <w:szCs w:val="22"/>
        </w:rPr>
        <w:t>Patients fasted 4 hours prior to the study.</w:t>
      </w:r>
      <w:r w:rsidR="000B1572" w:rsidRPr="00E76ADE">
        <w:rPr>
          <w:rFonts w:ascii="Calibri" w:hAnsi="Calibri" w:cs="Arial"/>
          <w:sz w:val="22"/>
          <w:szCs w:val="22"/>
        </w:rPr>
        <w:t xml:space="preserve"> </w:t>
      </w:r>
      <w:r w:rsidRPr="00E76ADE">
        <w:rPr>
          <w:rFonts w:ascii="Calibri" w:hAnsi="Calibri" w:cs="Arial"/>
          <w:sz w:val="22"/>
          <w:szCs w:val="22"/>
        </w:rPr>
        <w:t xml:space="preserve">They consumed 1 L of 3 % Sorbitol solution 1 hour before the exam. The examination was performed in prone position. Patients received </w:t>
      </w:r>
      <w:r w:rsidRPr="00E76ADE">
        <w:rPr>
          <w:rFonts w:ascii="Calibri" w:hAnsi="Calibri" w:cs="Arial"/>
          <w:sz w:val="22"/>
          <w:szCs w:val="22"/>
        </w:rPr>
        <w:lastRenderedPageBreak/>
        <w:t>intravenous injections of 20 mg of scopolamine-</w:t>
      </w:r>
      <w:r w:rsidRPr="00E76ADE">
        <w:rPr>
          <w:rFonts w:ascii="Calibri" w:hAnsi="Calibri" w:cs="Arial"/>
          <w:i/>
          <w:iCs/>
          <w:sz w:val="22"/>
          <w:szCs w:val="22"/>
        </w:rPr>
        <w:t>N</w:t>
      </w:r>
      <w:r w:rsidRPr="00E76ADE">
        <w:rPr>
          <w:rFonts w:ascii="Calibri" w:hAnsi="Calibri" w:cs="Arial"/>
          <w:sz w:val="22"/>
          <w:szCs w:val="22"/>
        </w:rPr>
        <w:t>-butyl bromide (</w:t>
      </w:r>
      <w:proofErr w:type="spellStart"/>
      <w:r w:rsidRPr="00E76ADE">
        <w:rPr>
          <w:rFonts w:ascii="Calibri" w:hAnsi="Calibri" w:cs="Arial"/>
          <w:sz w:val="22"/>
          <w:szCs w:val="22"/>
        </w:rPr>
        <w:t>Buscopan</w:t>
      </w:r>
      <w:proofErr w:type="spellEnd"/>
      <w:r w:rsidRPr="00E76ADE">
        <w:rPr>
          <w:rFonts w:ascii="Calibri" w:hAnsi="Calibri" w:cs="Arial"/>
          <w:sz w:val="22"/>
          <w:szCs w:val="22"/>
        </w:rPr>
        <w:t xml:space="preserve">; </w:t>
      </w:r>
      <w:proofErr w:type="spellStart"/>
      <w:r w:rsidRPr="00E76ADE">
        <w:rPr>
          <w:rFonts w:ascii="Calibri" w:hAnsi="Calibri" w:cs="Arial"/>
          <w:sz w:val="22"/>
          <w:szCs w:val="22"/>
        </w:rPr>
        <w:t>Boehringer</w:t>
      </w:r>
      <w:proofErr w:type="spellEnd"/>
      <w:r w:rsidR="00F00BC2" w:rsidRPr="00E76AD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F00BC2" w:rsidRPr="00E76ADE">
        <w:rPr>
          <w:rFonts w:ascii="Calibri" w:hAnsi="Calibri" w:cs="Arial"/>
          <w:sz w:val="22"/>
          <w:szCs w:val="22"/>
        </w:rPr>
        <w:t>Ingelheim</w:t>
      </w:r>
      <w:proofErr w:type="spellEnd"/>
      <w:r w:rsidRPr="00E76ADE">
        <w:rPr>
          <w:rFonts w:ascii="Calibri" w:hAnsi="Calibri" w:cs="Arial"/>
          <w:sz w:val="22"/>
          <w:szCs w:val="22"/>
        </w:rPr>
        <w:t xml:space="preserve">, Germany) to reduce motion artifacts from bowel peristalsis. </w:t>
      </w:r>
      <w:r w:rsidR="00DF0D5D" w:rsidRPr="00E76ADE">
        <w:rPr>
          <w:rFonts w:ascii="Calibri" w:hAnsi="Calibri" w:cs="Arial"/>
          <w:sz w:val="22"/>
          <w:szCs w:val="22"/>
        </w:rPr>
        <w:t xml:space="preserve">Intravenous injection of </w:t>
      </w:r>
      <w:r w:rsidR="000B1572" w:rsidRPr="00E76ADE">
        <w:rPr>
          <w:rFonts w:ascii="Calibri" w:hAnsi="Calibri" w:cs="Arial"/>
          <w:sz w:val="22"/>
          <w:szCs w:val="22"/>
        </w:rPr>
        <w:t>0</w:t>
      </w:r>
      <w:r w:rsidR="00DF0D5D" w:rsidRPr="00E76ADE">
        <w:rPr>
          <w:rFonts w:ascii="Calibri" w:hAnsi="Calibri" w:cs="Arial"/>
          <w:sz w:val="22"/>
          <w:szCs w:val="22"/>
        </w:rPr>
        <w:t>.2 ml/kg body</w:t>
      </w:r>
      <w:r w:rsidR="000B1572" w:rsidRPr="00E76ADE">
        <w:rPr>
          <w:rFonts w:ascii="Calibri" w:hAnsi="Calibri" w:cs="Arial"/>
          <w:sz w:val="22"/>
          <w:szCs w:val="22"/>
        </w:rPr>
        <w:t xml:space="preserve"> weight of </w:t>
      </w:r>
      <w:r w:rsidR="00805814" w:rsidRPr="00E76ADE">
        <w:rPr>
          <w:rFonts w:ascii="Calibri" w:hAnsi="Calibri" w:cs="Arial"/>
          <w:sz w:val="22"/>
          <w:szCs w:val="22"/>
        </w:rPr>
        <w:t xml:space="preserve">Gadolinium contrast medium </w:t>
      </w:r>
      <w:r w:rsidR="00F00BC2" w:rsidRPr="00E76ADE">
        <w:rPr>
          <w:rFonts w:ascii="Calibri" w:hAnsi="Calibri" w:cs="Arial"/>
          <w:sz w:val="22"/>
          <w:szCs w:val="22"/>
        </w:rPr>
        <w:t>(</w:t>
      </w:r>
      <w:proofErr w:type="spellStart"/>
      <w:r w:rsidR="00F00BC2" w:rsidRPr="00E76ADE">
        <w:rPr>
          <w:rFonts w:ascii="Calibri" w:hAnsi="Calibri" w:cs="Arial"/>
          <w:sz w:val="22"/>
          <w:szCs w:val="22"/>
        </w:rPr>
        <w:t>Dotarem</w:t>
      </w:r>
      <w:proofErr w:type="spellEnd"/>
      <w:r w:rsidR="00F00BC2" w:rsidRPr="00E76ADE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F00BC2" w:rsidRPr="00E76ADE">
        <w:rPr>
          <w:rFonts w:ascii="Calibri" w:hAnsi="Calibri" w:cs="Arial"/>
          <w:sz w:val="22"/>
          <w:szCs w:val="22"/>
        </w:rPr>
        <w:t>Guerbet</w:t>
      </w:r>
      <w:proofErr w:type="spellEnd"/>
      <w:r w:rsidR="00F00BC2" w:rsidRPr="00E76ADE">
        <w:rPr>
          <w:rFonts w:ascii="Calibri" w:hAnsi="Calibri" w:cs="Arial"/>
          <w:sz w:val="22"/>
          <w:szCs w:val="22"/>
        </w:rPr>
        <w:t xml:space="preserve">, France) </w:t>
      </w:r>
      <w:r w:rsidR="00805814" w:rsidRPr="00E76ADE">
        <w:rPr>
          <w:rFonts w:ascii="Calibri" w:hAnsi="Calibri" w:cs="Arial"/>
          <w:sz w:val="22"/>
          <w:szCs w:val="22"/>
        </w:rPr>
        <w:t xml:space="preserve">was given and patients </w:t>
      </w:r>
      <w:r w:rsidRPr="00E76ADE">
        <w:rPr>
          <w:rFonts w:ascii="Calibri" w:hAnsi="Calibri" w:cs="Arial"/>
          <w:sz w:val="22"/>
          <w:szCs w:val="22"/>
        </w:rPr>
        <w:t xml:space="preserve">were scanned 1 and 5 minutes after the injection. </w:t>
      </w:r>
    </w:p>
    <w:p w14:paraId="40525DD0" w14:textId="77777777" w:rsidR="00AE65BE" w:rsidRPr="00E76ADE" w:rsidRDefault="00AE65BE" w:rsidP="005B5EBE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32E5D452" w14:textId="77777777" w:rsidR="00AE65BE" w:rsidRPr="00E76ADE" w:rsidRDefault="00AE65BE" w:rsidP="005B5EBE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373B881A" w14:textId="3C91813D" w:rsidR="00842FA1" w:rsidRDefault="00FB2F9A" w:rsidP="005B5EBE">
      <w:pPr>
        <w:spacing w:line="360" w:lineRule="auto"/>
        <w:rPr>
          <w:rFonts w:ascii="Calibri" w:hAnsi="Calibri" w:cs="Arial"/>
          <w:sz w:val="22"/>
          <w:szCs w:val="22"/>
        </w:rPr>
      </w:pPr>
      <w:r w:rsidRPr="00E76ADE">
        <w:rPr>
          <w:rFonts w:ascii="Calibri" w:hAnsi="Calibri" w:cs="Arial"/>
          <w:sz w:val="22"/>
          <w:szCs w:val="22"/>
        </w:rPr>
        <w:t xml:space="preserve">The exclusion criteria included pregnancy, presence of foreign bodies </w:t>
      </w:r>
      <w:r w:rsidR="009344D8" w:rsidRPr="00E76ADE">
        <w:rPr>
          <w:rFonts w:ascii="Calibri" w:hAnsi="Calibri" w:cs="Arial"/>
          <w:sz w:val="22"/>
          <w:szCs w:val="22"/>
        </w:rPr>
        <w:t xml:space="preserve">that were </w:t>
      </w:r>
      <w:r w:rsidRPr="00E76ADE">
        <w:rPr>
          <w:rFonts w:ascii="Calibri" w:hAnsi="Calibri" w:cs="Arial"/>
          <w:sz w:val="22"/>
          <w:szCs w:val="22"/>
        </w:rPr>
        <w:t>incompatible with a magnetic f</w:t>
      </w:r>
      <w:r w:rsidR="005B5EBE" w:rsidRPr="00E76ADE">
        <w:rPr>
          <w:rFonts w:ascii="Calibri" w:hAnsi="Calibri" w:cs="Arial"/>
          <w:sz w:val="22"/>
          <w:szCs w:val="22"/>
        </w:rPr>
        <w:t>ield and severe claustrophobia.</w:t>
      </w:r>
    </w:p>
    <w:p w14:paraId="13CD7D5A" w14:textId="77777777" w:rsidR="00E76ADE" w:rsidRPr="00E76ADE" w:rsidRDefault="00E76ADE" w:rsidP="005B5EBE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115C3754" w14:textId="281469B0" w:rsidR="00B47EE0" w:rsidRPr="00E76ADE" w:rsidRDefault="005172AC">
      <w:pPr>
        <w:rPr>
          <w:rFonts w:ascii="Calibri" w:hAnsi="Calibri"/>
          <w:b/>
        </w:rPr>
      </w:pPr>
      <w:r w:rsidRPr="00E76ADE">
        <w:rPr>
          <w:rFonts w:ascii="Calibri" w:hAnsi="Calibri"/>
          <w:b/>
        </w:rPr>
        <w:t>Standardized d</w:t>
      </w:r>
      <w:r w:rsidR="00B47EE0" w:rsidRPr="00E76ADE">
        <w:rPr>
          <w:rFonts w:ascii="Calibri" w:hAnsi="Calibri"/>
          <w:b/>
        </w:rPr>
        <w:t>ata sheets for MRE assessment</w:t>
      </w:r>
      <w:r w:rsidR="004B1EB2" w:rsidRPr="00E76ADE">
        <w:rPr>
          <w:rFonts w:ascii="Calibri" w:hAnsi="Calibri"/>
          <w:b/>
        </w:rPr>
        <w:t xml:space="preserve"> of sacroiliac joints</w:t>
      </w:r>
      <w:r w:rsidRPr="00E76ADE">
        <w:rPr>
          <w:rFonts w:ascii="Calibri" w:hAnsi="Calibri"/>
          <w:b/>
        </w:rPr>
        <w:t>.</w:t>
      </w:r>
    </w:p>
    <w:p w14:paraId="012F3DD3" w14:textId="77777777" w:rsidR="00F60826" w:rsidRPr="00E76ADE" w:rsidRDefault="00F60826">
      <w:pPr>
        <w:rPr>
          <w:rFonts w:ascii="Calibri" w:hAnsi="Calibri"/>
        </w:rPr>
      </w:pPr>
    </w:p>
    <w:tbl>
      <w:tblPr>
        <w:tblStyle w:val="Tabellrutenett"/>
        <w:tblW w:w="10632" w:type="dxa"/>
        <w:jc w:val="center"/>
        <w:tblLook w:val="04A0" w:firstRow="1" w:lastRow="0" w:firstColumn="1" w:lastColumn="0" w:noHBand="0" w:noVBand="1"/>
      </w:tblPr>
      <w:tblGrid>
        <w:gridCol w:w="2127"/>
        <w:gridCol w:w="2201"/>
        <w:gridCol w:w="1626"/>
        <w:gridCol w:w="1559"/>
        <w:gridCol w:w="1559"/>
        <w:gridCol w:w="1560"/>
      </w:tblGrid>
      <w:tr w:rsidR="004B1EB2" w:rsidRPr="00E76ADE" w14:paraId="57DC7D9B" w14:textId="77777777" w:rsidTr="00A75167">
        <w:trPr>
          <w:jc w:val="center"/>
        </w:trPr>
        <w:tc>
          <w:tcPr>
            <w:tcW w:w="4328" w:type="dxa"/>
            <w:gridSpan w:val="2"/>
            <w:vMerge w:val="restart"/>
          </w:tcPr>
          <w:p w14:paraId="446F538B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DE4CE70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Findings/MRI sequences</w:t>
            </w:r>
          </w:p>
        </w:tc>
        <w:tc>
          <w:tcPr>
            <w:tcW w:w="6304" w:type="dxa"/>
            <w:gridSpan w:val="4"/>
          </w:tcPr>
          <w:p w14:paraId="4DD0A1D0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 xml:space="preserve">Active </w:t>
            </w:r>
            <w:proofErr w:type="spellStart"/>
            <w:r w:rsidRPr="00E76ADE">
              <w:rPr>
                <w:rFonts w:ascii="Calibri" w:hAnsi="Calibri" w:cs="Arial"/>
                <w:b/>
                <w:sz w:val="20"/>
                <w:szCs w:val="20"/>
              </w:rPr>
              <w:t>sacroiliitis</w:t>
            </w:r>
            <w:proofErr w:type="spellEnd"/>
          </w:p>
        </w:tc>
      </w:tr>
      <w:tr w:rsidR="004B1EB2" w:rsidRPr="00E76ADE" w14:paraId="13FC5E2D" w14:textId="77777777" w:rsidTr="00A75167">
        <w:trPr>
          <w:jc w:val="center"/>
        </w:trPr>
        <w:tc>
          <w:tcPr>
            <w:tcW w:w="4328" w:type="dxa"/>
            <w:gridSpan w:val="2"/>
            <w:vMerge/>
          </w:tcPr>
          <w:p w14:paraId="40CB835E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185" w:type="dxa"/>
            <w:gridSpan w:val="2"/>
          </w:tcPr>
          <w:p w14:paraId="5A7B81BE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T2 fat-sat*</w:t>
            </w:r>
          </w:p>
        </w:tc>
        <w:tc>
          <w:tcPr>
            <w:tcW w:w="3119" w:type="dxa"/>
            <w:gridSpan w:val="2"/>
          </w:tcPr>
          <w:p w14:paraId="4F2D32A2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Contrast-enhanced T1</w:t>
            </w:r>
          </w:p>
        </w:tc>
      </w:tr>
      <w:tr w:rsidR="004B1EB2" w:rsidRPr="00E76ADE" w14:paraId="772E4BD6" w14:textId="77777777" w:rsidTr="00A75167">
        <w:trPr>
          <w:trHeight w:val="541"/>
          <w:jc w:val="center"/>
        </w:trPr>
        <w:tc>
          <w:tcPr>
            <w:tcW w:w="4328" w:type="dxa"/>
            <w:gridSpan w:val="2"/>
            <w:vMerge/>
          </w:tcPr>
          <w:p w14:paraId="53B59859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78A26A6A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Unilateral</w:t>
            </w:r>
          </w:p>
        </w:tc>
        <w:tc>
          <w:tcPr>
            <w:tcW w:w="1559" w:type="dxa"/>
          </w:tcPr>
          <w:p w14:paraId="09D96DC8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Bilateral</w:t>
            </w:r>
          </w:p>
        </w:tc>
        <w:tc>
          <w:tcPr>
            <w:tcW w:w="1559" w:type="dxa"/>
          </w:tcPr>
          <w:p w14:paraId="75553C23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Unilateral</w:t>
            </w:r>
          </w:p>
        </w:tc>
        <w:tc>
          <w:tcPr>
            <w:tcW w:w="1560" w:type="dxa"/>
          </w:tcPr>
          <w:p w14:paraId="61F10A8A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Bilateral</w:t>
            </w:r>
          </w:p>
        </w:tc>
      </w:tr>
      <w:tr w:rsidR="004B1EB2" w:rsidRPr="00E76ADE" w14:paraId="55A74CE3" w14:textId="77777777" w:rsidTr="00A75167">
        <w:trPr>
          <w:jc w:val="center"/>
        </w:trPr>
        <w:tc>
          <w:tcPr>
            <w:tcW w:w="2127" w:type="dxa"/>
            <w:vMerge w:val="restart"/>
          </w:tcPr>
          <w:p w14:paraId="46204CAC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Main findings</w:t>
            </w:r>
          </w:p>
        </w:tc>
        <w:tc>
          <w:tcPr>
            <w:tcW w:w="2201" w:type="dxa"/>
          </w:tcPr>
          <w:p w14:paraId="602A4D1B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Bone marrow edema</w:t>
            </w:r>
          </w:p>
        </w:tc>
        <w:tc>
          <w:tcPr>
            <w:tcW w:w="1626" w:type="dxa"/>
          </w:tcPr>
          <w:p w14:paraId="51DCF0DB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10D88D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506EA4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B1661D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B1EB2" w:rsidRPr="00E76ADE" w14:paraId="04BFE371" w14:textId="77777777" w:rsidTr="00A75167">
        <w:trPr>
          <w:jc w:val="center"/>
        </w:trPr>
        <w:tc>
          <w:tcPr>
            <w:tcW w:w="2127" w:type="dxa"/>
            <w:vMerge/>
          </w:tcPr>
          <w:p w14:paraId="0E3D7EF4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01" w:type="dxa"/>
          </w:tcPr>
          <w:p w14:paraId="683C0BFD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Osteitis</w:t>
            </w:r>
          </w:p>
        </w:tc>
        <w:tc>
          <w:tcPr>
            <w:tcW w:w="1626" w:type="dxa"/>
          </w:tcPr>
          <w:p w14:paraId="62A4CF56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B2FBB1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6EB341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DFAB6B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B1EB2" w:rsidRPr="00E76ADE" w14:paraId="0A805626" w14:textId="77777777" w:rsidTr="00A75167">
        <w:trPr>
          <w:jc w:val="center"/>
        </w:trPr>
        <w:tc>
          <w:tcPr>
            <w:tcW w:w="2127" w:type="dxa"/>
            <w:vMerge w:val="restart"/>
          </w:tcPr>
          <w:p w14:paraId="50852909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Additional findings</w:t>
            </w:r>
          </w:p>
        </w:tc>
        <w:tc>
          <w:tcPr>
            <w:tcW w:w="2201" w:type="dxa"/>
          </w:tcPr>
          <w:p w14:paraId="1F8426F2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Synovitis</w:t>
            </w:r>
          </w:p>
        </w:tc>
        <w:tc>
          <w:tcPr>
            <w:tcW w:w="1626" w:type="dxa"/>
          </w:tcPr>
          <w:p w14:paraId="2BD6E23D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20D35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B19C4B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C5D4C4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B1EB2" w:rsidRPr="00E76ADE" w14:paraId="4B4EDD8C" w14:textId="77777777" w:rsidTr="00A75167">
        <w:trPr>
          <w:jc w:val="center"/>
        </w:trPr>
        <w:tc>
          <w:tcPr>
            <w:tcW w:w="2127" w:type="dxa"/>
            <w:vMerge/>
          </w:tcPr>
          <w:p w14:paraId="78759557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01" w:type="dxa"/>
          </w:tcPr>
          <w:p w14:paraId="51EF2AE2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E76ADE">
              <w:rPr>
                <w:rFonts w:ascii="Calibri" w:hAnsi="Calibri" w:cs="Arial"/>
                <w:b/>
                <w:sz w:val="20"/>
                <w:szCs w:val="20"/>
              </w:rPr>
              <w:t>Enthesitis</w:t>
            </w:r>
            <w:proofErr w:type="spellEnd"/>
          </w:p>
        </w:tc>
        <w:tc>
          <w:tcPr>
            <w:tcW w:w="1626" w:type="dxa"/>
          </w:tcPr>
          <w:p w14:paraId="5F4CF8BD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EF664B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3419D8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D0620F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5C5EA818" w14:textId="77777777" w:rsidR="00547D0F" w:rsidRPr="00E76ADE" w:rsidRDefault="00547D0F">
      <w:pPr>
        <w:rPr>
          <w:rFonts w:ascii="Calibri" w:hAnsi="Calibri"/>
        </w:rPr>
      </w:pPr>
    </w:p>
    <w:p w14:paraId="0F1A871E" w14:textId="77777777" w:rsidR="004B1EB2" w:rsidRPr="00E76ADE" w:rsidRDefault="004B1EB2" w:rsidP="004B1EB2">
      <w:pPr>
        <w:widowControl w:val="0"/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E76ADE">
        <w:rPr>
          <w:rFonts w:ascii="Calibri" w:hAnsi="Calibri" w:cs="Arial"/>
          <w:sz w:val="20"/>
          <w:szCs w:val="20"/>
        </w:rPr>
        <w:t>*T2 fat -sat: fat saturated T2-weighted sequence sensitive for free water.</w:t>
      </w:r>
    </w:p>
    <w:p w14:paraId="619E406D" w14:textId="77777777" w:rsidR="004B1EB2" w:rsidRPr="00E76ADE" w:rsidRDefault="004B1EB2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4B1EB2" w:rsidRPr="00E76ADE" w14:paraId="45BDEA95" w14:textId="77777777" w:rsidTr="00A75167">
        <w:tc>
          <w:tcPr>
            <w:tcW w:w="8516" w:type="dxa"/>
            <w:gridSpan w:val="2"/>
          </w:tcPr>
          <w:p w14:paraId="69142AE1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 xml:space="preserve">Chronic </w:t>
            </w:r>
            <w:proofErr w:type="spellStart"/>
            <w:r w:rsidRPr="00E76ADE">
              <w:rPr>
                <w:rFonts w:ascii="Calibri" w:hAnsi="Calibri" w:cs="Arial"/>
                <w:b/>
                <w:sz w:val="20"/>
                <w:szCs w:val="20"/>
              </w:rPr>
              <w:t>sacroiliitis</w:t>
            </w:r>
            <w:proofErr w:type="spellEnd"/>
          </w:p>
        </w:tc>
      </w:tr>
      <w:tr w:rsidR="004B1EB2" w:rsidRPr="00E76ADE" w14:paraId="47AE2BBD" w14:textId="77777777" w:rsidTr="00A75167">
        <w:tc>
          <w:tcPr>
            <w:tcW w:w="4258" w:type="dxa"/>
          </w:tcPr>
          <w:p w14:paraId="21DD1EBD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Structural changes:</w:t>
            </w:r>
          </w:p>
        </w:tc>
        <w:tc>
          <w:tcPr>
            <w:tcW w:w="4258" w:type="dxa"/>
          </w:tcPr>
          <w:p w14:paraId="3AF0EC83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B1EB2" w:rsidRPr="00E76ADE" w14:paraId="2D0B6132" w14:textId="77777777" w:rsidTr="00A75167">
        <w:tc>
          <w:tcPr>
            <w:tcW w:w="4258" w:type="dxa"/>
          </w:tcPr>
          <w:p w14:paraId="7FD0DCCE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Subchondral sclerosis</w:t>
            </w:r>
          </w:p>
        </w:tc>
        <w:tc>
          <w:tcPr>
            <w:tcW w:w="4258" w:type="dxa"/>
          </w:tcPr>
          <w:p w14:paraId="0AB3C14D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B1EB2" w:rsidRPr="00E76ADE" w14:paraId="2FAD0A19" w14:textId="77777777" w:rsidTr="00A75167">
        <w:tc>
          <w:tcPr>
            <w:tcW w:w="4258" w:type="dxa"/>
          </w:tcPr>
          <w:p w14:paraId="289C73D0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Erosions</w:t>
            </w:r>
          </w:p>
        </w:tc>
        <w:tc>
          <w:tcPr>
            <w:tcW w:w="4258" w:type="dxa"/>
          </w:tcPr>
          <w:p w14:paraId="1513B254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B1EB2" w:rsidRPr="00E76ADE" w14:paraId="3276DB61" w14:textId="77777777" w:rsidTr="00A75167">
        <w:tc>
          <w:tcPr>
            <w:tcW w:w="4258" w:type="dxa"/>
          </w:tcPr>
          <w:p w14:paraId="1C6922CC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Subchondral fatty depositions</w:t>
            </w:r>
          </w:p>
        </w:tc>
        <w:tc>
          <w:tcPr>
            <w:tcW w:w="4258" w:type="dxa"/>
          </w:tcPr>
          <w:p w14:paraId="0868AB0E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B1EB2" w:rsidRPr="00E76ADE" w14:paraId="59D4A99D" w14:textId="77777777" w:rsidTr="00A75167">
        <w:tc>
          <w:tcPr>
            <w:tcW w:w="4258" w:type="dxa"/>
          </w:tcPr>
          <w:p w14:paraId="14CAE0EC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E76ADE">
              <w:rPr>
                <w:rFonts w:ascii="Calibri" w:hAnsi="Calibri" w:cs="Arial"/>
                <w:b/>
                <w:sz w:val="20"/>
                <w:szCs w:val="20"/>
              </w:rPr>
              <w:t>Ankylosis</w:t>
            </w:r>
            <w:proofErr w:type="spellEnd"/>
          </w:p>
        </w:tc>
        <w:tc>
          <w:tcPr>
            <w:tcW w:w="4258" w:type="dxa"/>
          </w:tcPr>
          <w:p w14:paraId="4623788E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9E7B4EA" w14:textId="77777777" w:rsidR="004B1EB2" w:rsidRPr="00E76ADE" w:rsidRDefault="004B1EB2">
      <w:pPr>
        <w:rPr>
          <w:rFonts w:ascii="Calibri" w:hAnsi="Calibri"/>
        </w:rPr>
      </w:pPr>
    </w:p>
    <w:p w14:paraId="612B9954" w14:textId="77777777" w:rsidR="004B1EB2" w:rsidRPr="00E76ADE" w:rsidRDefault="004B1EB2">
      <w:pPr>
        <w:rPr>
          <w:rFonts w:ascii="Calibri" w:hAnsi="Calibri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1006"/>
        <w:gridCol w:w="1093"/>
        <w:gridCol w:w="1134"/>
        <w:gridCol w:w="1134"/>
        <w:gridCol w:w="1134"/>
        <w:gridCol w:w="1887"/>
      </w:tblGrid>
      <w:tr w:rsidR="004B1EB2" w:rsidRPr="00E76ADE" w14:paraId="21451202" w14:textId="77777777" w:rsidTr="00A75167">
        <w:tc>
          <w:tcPr>
            <w:tcW w:w="8516" w:type="dxa"/>
            <w:gridSpan w:val="7"/>
          </w:tcPr>
          <w:p w14:paraId="5F10C43C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Conclusion</w:t>
            </w:r>
          </w:p>
        </w:tc>
      </w:tr>
      <w:tr w:rsidR="004B1EB2" w:rsidRPr="00E76ADE" w14:paraId="52AEA5E1" w14:textId="77777777" w:rsidTr="00A75167">
        <w:tc>
          <w:tcPr>
            <w:tcW w:w="3227" w:type="dxa"/>
            <w:gridSpan w:val="3"/>
          </w:tcPr>
          <w:p w14:paraId="71D092E4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E76ADE">
              <w:rPr>
                <w:rFonts w:ascii="Calibri" w:hAnsi="Calibri" w:cs="Arial"/>
                <w:b/>
                <w:sz w:val="20"/>
                <w:szCs w:val="20"/>
              </w:rPr>
              <w:t>Sacroiliitis</w:t>
            </w:r>
            <w:proofErr w:type="spellEnd"/>
          </w:p>
        </w:tc>
        <w:tc>
          <w:tcPr>
            <w:tcW w:w="3402" w:type="dxa"/>
            <w:gridSpan w:val="3"/>
          </w:tcPr>
          <w:p w14:paraId="69A02F8F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 xml:space="preserve">Doubtful </w:t>
            </w:r>
            <w:proofErr w:type="spellStart"/>
            <w:r w:rsidRPr="00E76ADE">
              <w:rPr>
                <w:rFonts w:ascii="Calibri" w:hAnsi="Calibri" w:cs="Arial"/>
                <w:b/>
                <w:sz w:val="20"/>
                <w:szCs w:val="20"/>
              </w:rPr>
              <w:t>sacroiliitis</w:t>
            </w:r>
            <w:proofErr w:type="spellEnd"/>
          </w:p>
        </w:tc>
        <w:tc>
          <w:tcPr>
            <w:tcW w:w="1887" w:type="dxa"/>
          </w:tcPr>
          <w:p w14:paraId="414D6F2B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 xml:space="preserve">No </w:t>
            </w:r>
            <w:proofErr w:type="spellStart"/>
            <w:r w:rsidRPr="00E76ADE">
              <w:rPr>
                <w:rFonts w:ascii="Calibri" w:hAnsi="Calibri" w:cs="Arial"/>
                <w:b/>
                <w:sz w:val="20"/>
                <w:szCs w:val="20"/>
              </w:rPr>
              <w:t>sacroiliitis</w:t>
            </w:r>
            <w:proofErr w:type="spellEnd"/>
          </w:p>
        </w:tc>
      </w:tr>
      <w:tr w:rsidR="004B1EB2" w:rsidRPr="00E76ADE" w14:paraId="13F4B110" w14:textId="77777777" w:rsidTr="00A75167">
        <w:tc>
          <w:tcPr>
            <w:tcW w:w="2134" w:type="dxa"/>
            <w:gridSpan w:val="2"/>
          </w:tcPr>
          <w:p w14:paraId="111E79BD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Active</w:t>
            </w:r>
          </w:p>
        </w:tc>
        <w:tc>
          <w:tcPr>
            <w:tcW w:w="1093" w:type="dxa"/>
          </w:tcPr>
          <w:p w14:paraId="593108B2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Chronic</w:t>
            </w:r>
          </w:p>
        </w:tc>
        <w:tc>
          <w:tcPr>
            <w:tcW w:w="2268" w:type="dxa"/>
            <w:gridSpan w:val="2"/>
          </w:tcPr>
          <w:p w14:paraId="492787FA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Active</w:t>
            </w:r>
          </w:p>
        </w:tc>
        <w:tc>
          <w:tcPr>
            <w:tcW w:w="1134" w:type="dxa"/>
          </w:tcPr>
          <w:p w14:paraId="0C987091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Chronic</w:t>
            </w:r>
          </w:p>
        </w:tc>
        <w:tc>
          <w:tcPr>
            <w:tcW w:w="1887" w:type="dxa"/>
            <w:vMerge w:val="restart"/>
          </w:tcPr>
          <w:p w14:paraId="4F232FFC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B1EB2" w:rsidRPr="00E76ADE" w14:paraId="1A704EDE" w14:textId="77777777" w:rsidTr="00A75167">
        <w:tc>
          <w:tcPr>
            <w:tcW w:w="1128" w:type="dxa"/>
          </w:tcPr>
          <w:p w14:paraId="2D397679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Unilateral</w:t>
            </w:r>
          </w:p>
        </w:tc>
        <w:tc>
          <w:tcPr>
            <w:tcW w:w="1006" w:type="dxa"/>
          </w:tcPr>
          <w:p w14:paraId="1082DAA0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Bilateral</w:t>
            </w:r>
          </w:p>
        </w:tc>
        <w:tc>
          <w:tcPr>
            <w:tcW w:w="1093" w:type="dxa"/>
            <w:vMerge w:val="restart"/>
          </w:tcPr>
          <w:p w14:paraId="0709D75D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7B6D8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Unilateral</w:t>
            </w:r>
          </w:p>
        </w:tc>
        <w:tc>
          <w:tcPr>
            <w:tcW w:w="1134" w:type="dxa"/>
          </w:tcPr>
          <w:p w14:paraId="1A4E4ED1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6ADE">
              <w:rPr>
                <w:rFonts w:ascii="Calibri" w:hAnsi="Calibri" w:cs="Arial"/>
                <w:b/>
                <w:sz w:val="20"/>
                <w:szCs w:val="20"/>
              </w:rPr>
              <w:t>Bilateral</w:t>
            </w:r>
          </w:p>
        </w:tc>
        <w:tc>
          <w:tcPr>
            <w:tcW w:w="1134" w:type="dxa"/>
            <w:vMerge w:val="restart"/>
          </w:tcPr>
          <w:p w14:paraId="4932734E" w14:textId="77777777" w:rsidR="004B1EB2" w:rsidRPr="00E76ADE" w:rsidRDefault="004B1EB2" w:rsidP="00A7516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2F7E46D6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B1EB2" w:rsidRPr="00E76ADE" w14:paraId="6E31760A" w14:textId="77777777" w:rsidTr="00A75167">
        <w:tc>
          <w:tcPr>
            <w:tcW w:w="1128" w:type="dxa"/>
          </w:tcPr>
          <w:p w14:paraId="618E6D4B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3003BD80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14:paraId="1A899684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601694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EF054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6681B6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6A8AE99F" w14:textId="77777777" w:rsidR="004B1EB2" w:rsidRPr="00E76ADE" w:rsidRDefault="004B1EB2" w:rsidP="00A7516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0A618C2" w14:textId="77777777" w:rsidR="004B1EB2" w:rsidRDefault="004B1EB2">
      <w:pPr>
        <w:rPr>
          <w:rFonts w:ascii="Calibri" w:hAnsi="Calibri"/>
        </w:rPr>
      </w:pPr>
    </w:p>
    <w:p w14:paraId="066B67C3" w14:textId="77777777" w:rsidR="00E76ADE" w:rsidRPr="00E76ADE" w:rsidRDefault="00E76ADE">
      <w:pPr>
        <w:rPr>
          <w:rFonts w:ascii="Calibri" w:hAnsi="Calibri"/>
          <w:sz w:val="22"/>
          <w:szCs w:val="22"/>
        </w:rPr>
      </w:pPr>
    </w:p>
    <w:sectPr w:rsidR="00E76ADE" w:rsidRPr="00E76ADE" w:rsidSect="00847A5D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962EC" w14:textId="77777777" w:rsidR="000B1572" w:rsidRDefault="000B1572" w:rsidP="006E66A2">
      <w:r>
        <w:separator/>
      </w:r>
    </w:p>
  </w:endnote>
  <w:endnote w:type="continuationSeparator" w:id="0">
    <w:p w14:paraId="536A0477" w14:textId="77777777" w:rsidR="000B1572" w:rsidRDefault="000B1572" w:rsidP="006E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69686" w14:textId="77777777" w:rsidR="000B1572" w:rsidRDefault="000B1572" w:rsidP="00F00BC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634A124" w14:textId="77777777" w:rsidR="000B1572" w:rsidRDefault="000B1572" w:rsidP="006E66A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09E0" w14:textId="77777777" w:rsidR="000B1572" w:rsidRDefault="000B1572" w:rsidP="00F00BC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46C06">
      <w:rPr>
        <w:rStyle w:val="Sidetall"/>
        <w:noProof/>
      </w:rPr>
      <w:t>1</w:t>
    </w:r>
    <w:r>
      <w:rPr>
        <w:rStyle w:val="Sidetall"/>
      </w:rPr>
      <w:fldChar w:fldCharType="end"/>
    </w:r>
  </w:p>
  <w:p w14:paraId="647F3005" w14:textId="77777777" w:rsidR="000B1572" w:rsidRDefault="000B1572" w:rsidP="006E66A2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E7026" w14:textId="77777777" w:rsidR="000B1572" w:rsidRDefault="000B1572" w:rsidP="006E66A2">
      <w:r>
        <w:separator/>
      </w:r>
    </w:p>
  </w:footnote>
  <w:footnote w:type="continuationSeparator" w:id="0">
    <w:p w14:paraId="3F42C2BA" w14:textId="77777777" w:rsidR="000B1572" w:rsidRDefault="000B1572" w:rsidP="006E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394"/>
    <w:multiLevelType w:val="hybridMultilevel"/>
    <w:tmpl w:val="3F7E241A"/>
    <w:lvl w:ilvl="0" w:tplc="068A3A9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4B30"/>
    <w:multiLevelType w:val="hybridMultilevel"/>
    <w:tmpl w:val="F9724C6E"/>
    <w:lvl w:ilvl="0" w:tplc="3924983E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41B1"/>
    <w:multiLevelType w:val="hybridMultilevel"/>
    <w:tmpl w:val="1B141B80"/>
    <w:lvl w:ilvl="0" w:tplc="CF7C73E2">
      <w:start w:val="327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FAB"/>
    <w:multiLevelType w:val="hybridMultilevel"/>
    <w:tmpl w:val="B4E8A1DA"/>
    <w:lvl w:ilvl="0" w:tplc="573C047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51566"/>
    <w:multiLevelType w:val="hybridMultilevel"/>
    <w:tmpl w:val="72A8F558"/>
    <w:lvl w:ilvl="0" w:tplc="B6CAF472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19ED"/>
    <w:multiLevelType w:val="hybridMultilevel"/>
    <w:tmpl w:val="5F8E3D4E"/>
    <w:lvl w:ilvl="0" w:tplc="8DA696BE">
      <w:start w:val="1"/>
      <w:numFmt w:val="bullet"/>
      <w:lvlText w:val="-"/>
      <w:lvlJc w:val="left"/>
      <w:pPr>
        <w:ind w:left="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F5"/>
    <w:rsid w:val="00046C06"/>
    <w:rsid w:val="000524A6"/>
    <w:rsid w:val="00066F38"/>
    <w:rsid w:val="00074B96"/>
    <w:rsid w:val="00080B81"/>
    <w:rsid w:val="000B1572"/>
    <w:rsid w:val="000B2D6C"/>
    <w:rsid w:val="000E22E6"/>
    <w:rsid w:val="001027CF"/>
    <w:rsid w:val="00160B50"/>
    <w:rsid w:val="0017243A"/>
    <w:rsid w:val="001A11D1"/>
    <w:rsid w:val="00200D75"/>
    <w:rsid w:val="004060BB"/>
    <w:rsid w:val="00447A78"/>
    <w:rsid w:val="00470F5B"/>
    <w:rsid w:val="00482406"/>
    <w:rsid w:val="004A3E3C"/>
    <w:rsid w:val="004B1EB2"/>
    <w:rsid w:val="005172AC"/>
    <w:rsid w:val="00525F47"/>
    <w:rsid w:val="005341E5"/>
    <w:rsid w:val="00547D0F"/>
    <w:rsid w:val="00573E81"/>
    <w:rsid w:val="005B5EBE"/>
    <w:rsid w:val="005E7955"/>
    <w:rsid w:val="00620ED3"/>
    <w:rsid w:val="00623ED5"/>
    <w:rsid w:val="00665A94"/>
    <w:rsid w:val="006733CC"/>
    <w:rsid w:val="006E66A2"/>
    <w:rsid w:val="00723491"/>
    <w:rsid w:val="0073716A"/>
    <w:rsid w:val="00777EBF"/>
    <w:rsid w:val="00785397"/>
    <w:rsid w:val="007F0860"/>
    <w:rsid w:val="00805814"/>
    <w:rsid w:val="00842FA1"/>
    <w:rsid w:val="00847A5D"/>
    <w:rsid w:val="00855A70"/>
    <w:rsid w:val="00915845"/>
    <w:rsid w:val="009344D8"/>
    <w:rsid w:val="009E0D77"/>
    <w:rsid w:val="009E624E"/>
    <w:rsid w:val="00A37C10"/>
    <w:rsid w:val="00A43A2B"/>
    <w:rsid w:val="00A733F5"/>
    <w:rsid w:val="00A8488C"/>
    <w:rsid w:val="00AC1D1A"/>
    <w:rsid w:val="00AD0674"/>
    <w:rsid w:val="00AE65BE"/>
    <w:rsid w:val="00AF769B"/>
    <w:rsid w:val="00B008F6"/>
    <w:rsid w:val="00B47EE0"/>
    <w:rsid w:val="00B50BA2"/>
    <w:rsid w:val="00B9056C"/>
    <w:rsid w:val="00B9133A"/>
    <w:rsid w:val="00B94015"/>
    <w:rsid w:val="00BB585C"/>
    <w:rsid w:val="00BB720E"/>
    <w:rsid w:val="00BB7D56"/>
    <w:rsid w:val="00BD621C"/>
    <w:rsid w:val="00BD7FDA"/>
    <w:rsid w:val="00C70752"/>
    <w:rsid w:val="00C803E9"/>
    <w:rsid w:val="00C8492E"/>
    <w:rsid w:val="00CB29AC"/>
    <w:rsid w:val="00D03173"/>
    <w:rsid w:val="00D92882"/>
    <w:rsid w:val="00DF0D5D"/>
    <w:rsid w:val="00E0022B"/>
    <w:rsid w:val="00E76ADE"/>
    <w:rsid w:val="00E94B36"/>
    <w:rsid w:val="00EB1D61"/>
    <w:rsid w:val="00F00BC2"/>
    <w:rsid w:val="00F25B37"/>
    <w:rsid w:val="00F60826"/>
    <w:rsid w:val="00F76E4A"/>
    <w:rsid w:val="00FB2F9A"/>
    <w:rsid w:val="00FD69C0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EFA0E"/>
  <w14:defaultImageDpi w14:val="300"/>
  <w15:docId w15:val="{9E2FD1E2-5F63-40F2-A74A-FAD50DA7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7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33F5"/>
    <w:pPr>
      <w:ind w:left="720"/>
      <w:contextualSpacing/>
    </w:pPr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A7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A78"/>
    <w:rPr>
      <w:rFonts w:ascii="Lucida Grande" w:hAnsi="Lucida Grande" w:cs="Lucida Grande"/>
      <w:sz w:val="18"/>
      <w:szCs w:val="18"/>
      <w:lang w:val="en-US"/>
    </w:rPr>
  </w:style>
  <w:style w:type="paragraph" w:customStyle="1" w:styleId="EndNoteBibliography">
    <w:name w:val="EndNote Bibliography"/>
    <w:basedOn w:val="Normal"/>
    <w:rsid w:val="00547D0F"/>
    <w:rPr>
      <w:rFonts w:ascii="Cambria" w:hAnsi="Cambria"/>
    </w:rPr>
  </w:style>
  <w:style w:type="paragraph" w:styleId="Bunntekst">
    <w:name w:val="footer"/>
    <w:basedOn w:val="Normal"/>
    <w:link w:val="BunntekstTegn"/>
    <w:uiPriority w:val="99"/>
    <w:unhideWhenUsed/>
    <w:rsid w:val="006E66A2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66A2"/>
    <w:rPr>
      <w:lang w:val="en-US"/>
    </w:rPr>
  </w:style>
  <w:style w:type="character" w:styleId="Sidetall">
    <w:name w:val="page number"/>
    <w:basedOn w:val="Standardskriftforavsnitt"/>
    <w:uiPriority w:val="99"/>
    <w:semiHidden/>
    <w:unhideWhenUsed/>
    <w:rsid w:val="006E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B267A4C6</Template>
  <TotalTime>1</TotalTime>
  <Pages>2</Pages>
  <Words>436</Words>
  <Characters>2313</Characters>
  <Application>Microsoft Office Word</Application>
  <DocSecurity>4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UiO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Kapic Lunder</dc:creator>
  <cp:lastModifiedBy>Jon Andre Hodne</cp:lastModifiedBy>
  <cp:revision>2</cp:revision>
  <dcterms:created xsi:type="dcterms:W3CDTF">2019-07-16T07:22:00Z</dcterms:created>
  <dcterms:modified xsi:type="dcterms:W3CDTF">2019-07-16T07:22:00Z</dcterms:modified>
</cp:coreProperties>
</file>